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03" w:rsidRPr="00EB6403" w:rsidRDefault="00EB6403" w:rsidP="00EB6403">
      <w:pPr>
        <w:rPr>
          <w:rFonts w:ascii="Titillium Web" w:hAnsi="Titillium Web"/>
          <w:color w:val="19191A"/>
          <w:sz w:val="24"/>
          <w:szCs w:val="24"/>
          <w:shd w:val="clear" w:color="auto" w:fill="FFFFFF"/>
        </w:rPr>
      </w:pPr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ISPRA in quanto Centro di Riferimento Nazionale (NRC) della rete EIONET </w:t>
      </w:r>
      <w:r w:rsidRPr="00EB6403">
        <w:rPr>
          <w:rFonts w:ascii="Titillium Web" w:hAnsi="Titillium Web"/>
          <w:iCs/>
          <w:color w:val="19191A"/>
          <w:sz w:val="24"/>
          <w:szCs w:val="24"/>
          <w:shd w:val="clear" w:color="auto" w:fill="FFFFFF"/>
        </w:rPr>
        <w:t>dell’Agenzia Europea dell’Ambiente</w:t>
      </w:r>
      <w:r w:rsidRPr="00EB6403">
        <w:rPr>
          <w:rFonts w:ascii="Titillium Web" w:hAnsi="Titillium Web"/>
          <w:i/>
          <w:iCs/>
          <w:color w:val="19191A"/>
          <w:sz w:val="24"/>
          <w:szCs w:val="24"/>
          <w:shd w:val="clear" w:color="auto" w:fill="FFFFFF"/>
        </w:rPr>
        <w:t xml:space="preserve"> </w:t>
      </w:r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>per le analisi spaziali e la copertura del suolo</w:t>
      </w:r>
      <w:r w:rsidRPr="00EB6403">
        <w:rPr>
          <w:rFonts w:ascii="Titillium Web" w:hAnsi="Titillium Web"/>
          <w:i/>
          <w:iCs/>
          <w:color w:val="19191A"/>
          <w:sz w:val="24"/>
          <w:szCs w:val="24"/>
          <w:shd w:val="clear" w:color="auto" w:fill="FFFFFF"/>
        </w:rPr>
        <w:t xml:space="preserve"> </w:t>
      </w:r>
      <w:r w:rsidRPr="00EB6403">
        <w:rPr>
          <w:rFonts w:ascii="Titillium Web" w:hAnsi="Titillium Web"/>
          <w:iCs/>
          <w:color w:val="19191A"/>
          <w:sz w:val="24"/>
          <w:szCs w:val="24"/>
          <w:shd w:val="clear" w:color="auto" w:fill="FFFFFF"/>
        </w:rPr>
        <w:t xml:space="preserve">e responsabile nazionale della componente di monitoraggio del territorio del programma </w:t>
      </w:r>
      <w:proofErr w:type="spellStart"/>
      <w:r w:rsidRPr="00EB6403">
        <w:rPr>
          <w:rFonts w:ascii="Titillium Web" w:hAnsi="Titillium Web"/>
          <w:iCs/>
          <w:color w:val="19191A"/>
          <w:sz w:val="24"/>
          <w:szCs w:val="24"/>
          <w:shd w:val="clear" w:color="auto" w:fill="FFFFFF"/>
        </w:rPr>
        <w:t>Copernicus</w:t>
      </w:r>
      <w:proofErr w:type="spellEnd"/>
      <w:r w:rsidRPr="00EB6403">
        <w:rPr>
          <w:rFonts w:ascii="Titillium Web" w:hAnsi="Titillium Web"/>
          <w:iCs/>
          <w:color w:val="19191A"/>
          <w:sz w:val="24"/>
          <w:szCs w:val="24"/>
          <w:shd w:val="clear" w:color="auto" w:fill="FFFFFF"/>
        </w:rPr>
        <w:t xml:space="preserve"> (CLMS), </w:t>
      </w:r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realizza dati di uso e copertura del suolo con elevata risoluzione spaziale e tematica che possano essere un riferimento nazionale per la conduzione di analisi sullo stato del territorio e del paesaggio e per lo studio di processi naturali e antropogenici. Tutti i prodotti vengono aggiornati periodicamente sulla base della disponibilità di nuovi dati e servizi provenienti dal programma </w:t>
      </w:r>
      <w:proofErr w:type="spellStart"/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>Copernicus</w:t>
      </w:r>
      <w:proofErr w:type="spellEnd"/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>.</w:t>
      </w:r>
    </w:p>
    <w:p w:rsidR="00EB6403" w:rsidRPr="00C75E76" w:rsidRDefault="00EB6403" w:rsidP="00EB6403">
      <w:pPr>
        <w:rPr>
          <w:rFonts w:ascii="Titillium Web" w:hAnsi="Titillium Web"/>
          <w:color w:val="19191A"/>
          <w:sz w:val="24"/>
          <w:szCs w:val="24"/>
          <w:shd w:val="clear" w:color="auto" w:fill="FFFFFF"/>
        </w:rPr>
      </w:pPr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Sono disponibili tre tipologie di prodotti di copertura del suolo e due di uso del suolo, in formato </w:t>
      </w:r>
      <w:proofErr w:type="spellStart"/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>raster</w:t>
      </w:r>
      <w:proofErr w:type="spellEnd"/>
      <w:r w:rsidRPr="00EB6403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 con risoluzione spaziale di 10 metri e sistema di classificazione in linea con le indicazioni europee del Gruppo EAGLE.</w:t>
      </w:r>
    </w:p>
    <w:p w:rsidR="00EB6403" w:rsidRPr="00C75E76" w:rsidRDefault="00EB6403" w:rsidP="00EB6403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Carta di copertura del suolo 2012 </w:t>
      </w:r>
      <w:bookmarkStart w:id="0" w:name="_GoBack"/>
      <w:bookmarkEnd w:id="0"/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basata su dati </w:t>
      </w:r>
      <w:proofErr w:type="spellStart"/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>Copernicus</w:t>
      </w:r>
      <w:proofErr w:type="spellEnd"/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>, dati ISPRA e dati regionali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>.</w:t>
      </w:r>
    </w:p>
    <w:p w:rsidR="00EB6403" w:rsidRPr="00C75E76" w:rsidRDefault="00EB6403" w:rsidP="00EB6403">
      <w:pPr>
        <w:rPr>
          <w:rFonts w:ascii="Titillium Web" w:hAnsi="Titillium Web"/>
          <w:color w:val="19191A"/>
          <w:sz w:val="24"/>
          <w:szCs w:val="24"/>
          <w:shd w:val="clear" w:color="auto" w:fill="FFFFFF"/>
        </w:rPr>
      </w:pPr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La carta è ottenuta dall’integrazione di dati di copertura del suolo disponibili per il territorio 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>nazionale</w:t>
      </w:r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. In particolare sfrutta </w:t>
      </w:r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numerosi dati de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>l S</w:t>
      </w:r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ervizi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o </w:t>
      </w:r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di Land </w:t>
      </w:r>
      <w:proofErr w:type="spellStart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monitoring</w:t>
      </w:r>
      <w:proofErr w:type="spellEnd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 del programma </w:t>
      </w:r>
      <w:proofErr w:type="spellStart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Copernicus</w:t>
      </w:r>
      <w:proofErr w:type="spellEnd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, con riferimento alla componente Local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>e</w:t>
      </w:r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 (Urban Atlas, </w:t>
      </w:r>
      <w:proofErr w:type="spellStart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Riparian</w:t>
      </w:r>
      <w:proofErr w:type="spellEnd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 </w:t>
      </w:r>
      <w:proofErr w:type="spellStart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Zones</w:t>
      </w:r>
      <w:proofErr w:type="spellEnd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, Natura 2000) e Pan- Europea (CORINE Land Cover, High </w:t>
      </w:r>
      <w:proofErr w:type="spellStart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Resolution</w:t>
      </w:r>
      <w:proofErr w:type="spellEnd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 </w:t>
      </w:r>
      <w:proofErr w:type="spellStart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Layers</w:t>
      </w:r>
      <w:proofErr w:type="spellEnd"/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), la Carta Nazionale del Consumo di Suolo di ISPRA e carte regionali di copertura del suolo 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>(</w:t>
      </w:r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Puglia, Lazio, Abruzzo, Veneto, Liguria, Basilicata e Lombardia</w:t>
      </w:r>
      <w:r>
        <w:rPr>
          <w:rFonts w:ascii="Titillium Web" w:hAnsi="Titillium Web"/>
          <w:color w:val="19191A"/>
          <w:sz w:val="24"/>
          <w:szCs w:val="24"/>
          <w:shd w:val="clear" w:color="auto" w:fill="FFFFFF"/>
        </w:rPr>
        <w:t>)</w:t>
      </w:r>
      <w:r w:rsidRPr="0061183F">
        <w:rPr>
          <w:rFonts w:ascii="Titillium Web" w:hAnsi="Titillium Web"/>
          <w:color w:val="19191A"/>
          <w:sz w:val="24"/>
          <w:szCs w:val="24"/>
          <w:shd w:val="clear" w:color="auto" w:fill="FFFFFF"/>
        </w:rPr>
        <w:t>. La carta è riferita</w:t>
      </w:r>
      <w:r w:rsidRPr="00C75E76">
        <w:rPr>
          <w:rFonts w:ascii="Titillium Web" w:hAnsi="Titillium Web"/>
          <w:color w:val="19191A"/>
          <w:sz w:val="24"/>
          <w:szCs w:val="24"/>
          <w:shd w:val="clear" w:color="auto" w:fill="FFFFFF"/>
        </w:rPr>
        <w:t xml:space="preserve"> al 2012, anno rispetto al quale è disponibile il maggior numero di dati.</w:t>
      </w:r>
    </w:p>
    <w:p w:rsidR="007B717B" w:rsidRDefault="003F54CE"/>
    <w:sectPr w:rsidR="007B7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91A2E"/>
    <w:multiLevelType w:val="hybridMultilevel"/>
    <w:tmpl w:val="7CF077B6"/>
    <w:lvl w:ilvl="0" w:tplc="A6660498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  <w:color w:val="19191A"/>
        <w:sz w:val="2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03"/>
    <w:rsid w:val="003F54CE"/>
    <w:rsid w:val="005154E6"/>
    <w:rsid w:val="00EB6403"/>
    <w:rsid w:val="00F2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62378-0106-40B5-89C9-E4FBCAE2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64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6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Marinosci</dc:creator>
  <cp:keywords/>
  <dc:description/>
  <cp:lastModifiedBy>Ines Marinosci</cp:lastModifiedBy>
  <cp:revision>2</cp:revision>
  <dcterms:created xsi:type="dcterms:W3CDTF">2022-02-02T10:37:00Z</dcterms:created>
  <dcterms:modified xsi:type="dcterms:W3CDTF">2022-02-02T10:53:00Z</dcterms:modified>
</cp:coreProperties>
</file>